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25" w:rsidRDefault="00F20425"/>
    <w:p w:rsidR="00F20425" w:rsidRDefault="00F20425"/>
    <w:p w:rsidR="00F20425" w:rsidRDefault="00F20425"/>
    <w:tbl>
      <w:tblPr>
        <w:tblpPr w:leftFromText="180" w:rightFromText="180" w:vertAnchor="text" w:horzAnchor="page" w:tblpX="1283" w:tblpY="-84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F20425" w:rsidRPr="00F138FD" w:rsidTr="00F20425">
        <w:trPr>
          <w:trHeight w:val="8978"/>
        </w:trPr>
        <w:tc>
          <w:tcPr>
            <w:tcW w:w="15276" w:type="dxa"/>
            <w:tcBorders>
              <w:top w:val="nil"/>
              <w:left w:val="nil"/>
              <w:bottom w:val="nil"/>
            </w:tcBorders>
          </w:tcPr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Default="00F20425" w:rsidP="00F20425">
            <w:pPr>
              <w:ind w:left="-851" w:firstLine="851"/>
              <w:rPr>
                <w:b/>
              </w:rPr>
            </w:pPr>
          </w:p>
          <w:p w:rsidR="00F20425" w:rsidRPr="00F20425" w:rsidRDefault="00F20425" w:rsidP="00F20425">
            <w:pPr>
              <w:ind w:left="-851" w:firstLine="851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</w:t>
            </w:r>
            <w:r w:rsidRPr="00F20425">
              <w:rPr>
                <w:b/>
                <w:sz w:val="28"/>
              </w:rPr>
              <w:t>Организация работы родительского  лектория</w:t>
            </w:r>
          </w:p>
          <w:p w:rsidR="00F20425" w:rsidRPr="00F20425" w:rsidRDefault="00F20425" w:rsidP="00F20425">
            <w:pPr>
              <w:ind w:left="-851" w:firstLine="851"/>
              <w:rPr>
                <w:b/>
                <w:sz w:val="28"/>
              </w:rPr>
            </w:pPr>
            <w:r w:rsidRPr="00F20425">
              <w:rPr>
                <w:b/>
                <w:sz w:val="28"/>
              </w:rPr>
              <w:t xml:space="preserve">                                                      на 2017-2018 учебный год</w:t>
            </w:r>
          </w:p>
          <w:p w:rsidR="00F20425" w:rsidRPr="00F20425" w:rsidRDefault="00F20425" w:rsidP="00F20425">
            <w:pPr>
              <w:ind w:left="-851" w:firstLine="851"/>
              <w:rPr>
                <w:b/>
                <w:sz w:val="28"/>
              </w:rPr>
            </w:pPr>
            <w:r w:rsidRPr="00F20425">
              <w:rPr>
                <w:b/>
                <w:sz w:val="28"/>
              </w:rPr>
              <w:t xml:space="preserve">                                                              Первое полугодие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1-5-е классы.  Период адаптации.  Сложности адаптационного периода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 xml:space="preserve">2-е классы. Правила поведения в школе. 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3-4 классы. Культура умственного труда в школе и дома.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6-7е классы. Как стать настойчивым в учении, труде, спорте.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8-11 классы. О привычках полезных и вредных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Уважительное отношение к людям – основа культуры поведения</w:t>
            </w:r>
          </w:p>
          <w:p w:rsidR="00F20425" w:rsidRPr="00F20425" w:rsidRDefault="00F20425" w:rsidP="00F20425">
            <w:pPr>
              <w:rPr>
                <w:b/>
                <w:sz w:val="28"/>
              </w:rPr>
            </w:pPr>
            <w:r w:rsidRPr="00F20425">
              <w:rPr>
                <w:b/>
                <w:sz w:val="28"/>
              </w:rPr>
              <w:t xml:space="preserve">                                                               Второе полугодие</w:t>
            </w:r>
          </w:p>
          <w:p w:rsid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 xml:space="preserve">1-2 классы.  Влияние здорового образа жизни родителей 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 xml:space="preserve">на развитие и воспитание ребенка. 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3-4 классы.  В воспитании мелочей не бывает.</w:t>
            </w:r>
          </w:p>
          <w:p w:rsid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5-6 классы.  Психологические особенности возрастного периода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 xml:space="preserve"> и рекомендации родителям.</w:t>
            </w:r>
          </w:p>
          <w:p w:rsidR="00F20425" w:rsidRPr="00F20425" w:rsidRDefault="00F20425" w:rsidP="00F20425">
            <w:pPr>
              <w:rPr>
                <w:sz w:val="28"/>
              </w:rPr>
            </w:pPr>
            <w:r w:rsidRPr="00F20425">
              <w:rPr>
                <w:sz w:val="28"/>
              </w:rPr>
              <w:t>7-8 классы.  Культура учебного труда и организация свободного времени.</w:t>
            </w:r>
          </w:p>
          <w:p w:rsidR="00F20425" w:rsidRPr="00F20425" w:rsidRDefault="00F20425" w:rsidP="00F20425">
            <w:pPr>
              <w:ind w:left="-142" w:firstLine="142"/>
              <w:rPr>
                <w:b/>
                <w:sz w:val="28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 w:rsidRPr="00F20425">
                <w:rPr>
                  <w:sz w:val="28"/>
                </w:rPr>
                <w:t>9-11</w:t>
              </w:r>
            </w:smartTag>
            <w:r w:rsidRPr="00F20425">
              <w:rPr>
                <w:sz w:val="28"/>
              </w:rPr>
              <w:t xml:space="preserve"> классы.  Система ценностей старшеклассника.</w:t>
            </w:r>
          </w:p>
          <w:p w:rsidR="00F20425" w:rsidRPr="00F20425" w:rsidRDefault="00F20425" w:rsidP="00F20425">
            <w:pPr>
              <w:rPr>
                <w:b/>
                <w:sz w:val="28"/>
              </w:rPr>
            </w:pPr>
          </w:p>
          <w:p w:rsidR="00F20425" w:rsidRPr="00F20425" w:rsidRDefault="00F20425" w:rsidP="00F20425">
            <w:pPr>
              <w:rPr>
                <w:b/>
                <w:sz w:val="28"/>
              </w:rPr>
            </w:pPr>
          </w:p>
          <w:p w:rsidR="00F20425" w:rsidRPr="00F20425" w:rsidRDefault="00F20425" w:rsidP="00F20425">
            <w:pPr>
              <w:rPr>
                <w:b/>
                <w:sz w:val="28"/>
              </w:rPr>
            </w:pPr>
            <w:r w:rsidRPr="00F20425">
              <w:rPr>
                <w:b/>
                <w:sz w:val="28"/>
              </w:rPr>
              <w:t xml:space="preserve">                                                       </w:t>
            </w:r>
            <w:r w:rsidRPr="00F20425">
              <w:rPr>
                <w:b/>
                <w:sz w:val="28"/>
              </w:rPr>
              <w:t>Консультация для родителей</w:t>
            </w:r>
          </w:p>
          <w:p w:rsidR="00F20425" w:rsidRP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>Организация работы Совета родителей, родительского комитета в классах.</w:t>
            </w:r>
          </w:p>
          <w:p w:rsidR="00F20425" w:rsidRP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 xml:space="preserve"> Трудности адаптации учащихся 1,5 класса</w:t>
            </w:r>
          </w:p>
          <w:p w:rsidR="00F20425" w:rsidRP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>«Современный подросток: психология, имидж, нравственные ценности.</w:t>
            </w:r>
          </w:p>
          <w:p w:rsidR="00F20425" w:rsidRP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 xml:space="preserve"> Роль семейных традиций в воспитании детей»</w:t>
            </w:r>
          </w:p>
          <w:p w:rsid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 xml:space="preserve"> «Профессии, которые выбирают наши дети. Роль семьи в профориентации </w:t>
            </w:r>
          </w:p>
          <w:p w:rsidR="00F20425" w:rsidRPr="00F20425" w:rsidRDefault="00F20425" w:rsidP="00F20425">
            <w:pPr>
              <w:numPr>
                <w:ilvl w:val="0"/>
                <w:numId w:val="1"/>
              </w:numPr>
              <w:rPr>
                <w:sz w:val="28"/>
              </w:rPr>
            </w:pPr>
            <w:r w:rsidRPr="00F20425">
              <w:rPr>
                <w:sz w:val="28"/>
              </w:rPr>
              <w:t>ребенка»</w:t>
            </w:r>
          </w:p>
          <w:p w:rsidR="00F20425" w:rsidRPr="00F20425" w:rsidRDefault="00F20425" w:rsidP="00F20425">
            <w:pPr>
              <w:rPr>
                <w:highlight w:val="yellow"/>
              </w:rPr>
            </w:pPr>
            <w:r w:rsidRPr="00F20425">
              <w:rPr>
                <w:sz w:val="28"/>
              </w:rPr>
              <w:t>6.</w:t>
            </w:r>
            <w:r w:rsidRPr="00F20425">
              <w:rPr>
                <w:sz w:val="28"/>
              </w:rPr>
              <w:t>Организация летней занятости детей</w:t>
            </w:r>
          </w:p>
        </w:tc>
      </w:tr>
    </w:tbl>
    <w:p w:rsidR="00F662E7" w:rsidRDefault="00F662E7"/>
    <w:sectPr w:rsidR="00F662E7" w:rsidSect="00F20425">
      <w:pgSz w:w="11906" w:h="16838"/>
      <w:pgMar w:top="1134" w:right="4253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425"/>
    <w:rsid w:val="00F20425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1</cp:revision>
  <cp:lastPrinted>2017-10-01T10:11:00Z</cp:lastPrinted>
  <dcterms:created xsi:type="dcterms:W3CDTF">2017-10-01T10:05:00Z</dcterms:created>
  <dcterms:modified xsi:type="dcterms:W3CDTF">2017-10-01T10:12:00Z</dcterms:modified>
</cp:coreProperties>
</file>